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8" w:rsidRPr="00597F78" w:rsidRDefault="007464CF" w:rsidP="00597F78">
      <w:pPr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mallCaps/>
          <w:sz w:val="32"/>
          <w:szCs w:val="24"/>
          <w:lang w:eastAsia="pt-BR"/>
        </w:rPr>
        <w:t xml:space="preserve"> </w:t>
      </w:r>
      <w:r w:rsidR="003A2945">
        <w:rPr>
          <w:rFonts w:ascii="Times New Roman" w:eastAsia="Times New Roman" w:hAnsi="Times New Roman" w:cs="Times New Roman"/>
          <w:b/>
          <w:bCs/>
          <w:smallCaps/>
          <w:sz w:val="32"/>
          <w:szCs w:val="24"/>
          <w:lang w:eastAsia="pt-BR"/>
        </w:rPr>
        <w:t xml:space="preserve"> </w:t>
      </w:r>
      <w:r w:rsidR="00597F78" w:rsidRPr="00597F78">
        <w:rPr>
          <w:rFonts w:ascii="Times New Roman" w:eastAsia="Times New Roman" w:hAnsi="Times New Roman" w:cs="Times New Roman"/>
          <w:b/>
          <w:bCs/>
          <w:smallCaps/>
          <w:sz w:val="32"/>
          <w:szCs w:val="24"/>
          <w:lang w:eastAsia="pt-BR"/>
        </w:rPr>
        <w:t>LISTA DE VERIFICAÇÃO – FASE PREPARATÓRIA DO PREGÃO ELETRÔNICO</w:t>
      </w:r>
    </w:p>
    <w:p w:rsidR="00597F78" w:rsidRPr="00597F78" w:rsidRDefault="00597F78" w:rsidP="00597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1"/>
        <w:gridCol w:w="1329"/>
        <w:gridCol w:w="1349"/>
      </w:tblGrid>
      <w:tr w:rsidR="00597F78" w:rsidRPr="00597F78" w:rsidTr="00244040">
        <w:trPr>
          <w:trHeight w:val="561"/>
        </w:trPr>
        <w:tc>
          <w:tcPr>
            <w:tcW w:w="6862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1. DELIBERAÇÃO DA AUTORIDADE COMPETENTE</w:t>
            </w:r>
          </w:p>
        </w:tc>
        <w:tc>
          <w:tcPr>
            <w:tcW w:w="1361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S/N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Fls.</w:t>
            </w:r>
          </w:p>
        </w:tc>
      </w:tr>
      <w:tr w:rsidR="00597F78" w:rsidRPr="00597F78" w:rsidTr="00244040">
        <w:tc>
          <w:tcPr>
            <w:tcW w:w="6862" w:type="dxa"/>
          </w:tcPr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1.1. A autoridade competente declarou que o objeto do certame é “</w:t>
            </w:r>
            <w:r w:rsidRPr="00597F78">
              <w:rPr>
                <w:rFonts w:ascii="Times New Roman" w:eastAsia="Times New Roman" w:hAnsi="Times New Roman" w:cs="Times New Roman"/>
                <w:i/>
                <w:szCs w:val="24"/>
                <w:lang w:eastAsia="pt-BR"/>
              </w:rPr>
              <w:t>bem ou serviço comum</w:t>
            </w: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” ao autorizar o certame?</w:t>
            </w: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1.2. A autoridade competente justificou a necessidade da contratação (art. 3º, I da Lei nº 10.520/2002 e art. 3º do </w:t>
            </w:r>
            <w:r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Decreto nº 47.297/2002)?</w:t>
            </w: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1.3. Constam do despacho (art. 3º, II e III do </w:t>
            </w:r>
            <w:r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Decreto nº 47.297/2002)</w:t>
            </w: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:</w:t>
            </w:r>
          </w:p>
          <w:p w:rsidR="00597F78" w:rsidRPr="00597F78" w:rsidRDefault="00597F78" w:rsidP="00597F78">
            <w:pPr>
              <w:tabs>
                <w:tab w:val="left" w:pos="1345"/>
              </w:tabs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1.3.1. </w:t>
            </w:r>
            <w:proofErr w:type="gramStart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as</w:t>
            </w:r>
            <w:proofErr w:type="gramEnd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exigências para a habilitação? </w:t>
            </w:r>
          </w:p>
          <w:p w:rsidR="00597F78" w:rsidRPr="00597F78" w:rsidRDefault="00597F78" w:rsidP="00597F78">
            <w:pPr>
              <w:tabs>
                <w:tab w:val="left" w:pos="1345"/>
              </w:tabs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1.3.2. </w:t>
            </w:r>
            <w:proofErr w:type="gramStart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as</w:t>
            </w:r>
            <w:proofErr w:type="gramEnd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sanções para o caso de inadimplemento?</w:t>
            </w:r>
          </w:p>
          <w:p w:rsidR="00597F78" w:rsidRPr="00597F78" w:rsidRDefault="00597F78" w:rsidP="00597F78">
            <w:pPr>
              <w:tabs>
                <w:tab w:val="left" w:pos="1345"/>
              </w:tabs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1.3.3. </w:t>
            </w:r>
            <w:proofErr w:type="gramStart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os</w:t>
            </w:r>
            <w:proofErr w:type="gramEnd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prazos e condições da contratação?</w:t>
            </w:r>
          </w:p>
          <w:p w:rsidR="00597F78" w:rsidRPr="00597F78" w:rsidRDefault="00597F78" w:rsidP="00597F78">
            <w:pPr>
              <w:tabs>
                <w:tab w:val="left" w:pos="1345"/>
              </w:tabs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1.3.4. </w:t>
            </w:r>
            <w:proofErr w:type="gramStart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o</w:t>
            </w:r>
            <w:proofErr w:type="gramEnd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prazo de validade das propostas? </w:t>
            </w:r>
          </w:p>
          <w:p w:rsidR="00597F78" w:rsidRPr="00597F78" w:rsidRDefault="00597F78" w:rsidP="00597F78">
            <w:pPr>
              <w:tabs>
                <w:tab w:val="left" w:pos="1345"/>
              </w:tabs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1.3.5. </w:t>
            </w:r>
            <w:proofErr w:type="gramStart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os</w:t>
            </w:r>
            <w:proofErr w:type="gramEnd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critérios de aceitabilidade dos preços? </w:t>
            </w:r>
          </w:p>
          <w:p w:rsidR="00597F78" w:rsidRPr="00597F78" w:rsidRDefault="00597F78" w:rsidP="00597F78">
            <w:pPr>
              <w:tabs>
                <w:tab w:val="left" w:pos="1345"/>
              </w:tabs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1.3.6. </w:t>
            </w:r>
            <w:proofErr w:type="gramStart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a</w:t>
            </w:r>
            <w:proofErr w:type="gramEnd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redução mínima admissível entre lances? </w:t>
            </w:r>
          </w:p>
          <w:p w:rsidR="00597F78" w:rsidRPr="00597F78" w:rsidRDefault="00597F78" w:rsidP="00597F78">
            <w:pPr>
              <w:tabs>
                <w:tab w:val="left" w:pos="1345"/>
              </w:tabs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1.3.7. </w:t>
            </w:r>
            <w:proofErr w:type="gramStart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as</w:t>
            </w:r>
            <w:proofErr w:type="gramEnd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condições de prestação de garantia de execução do contrato, caso exigida?</w:t>
            </w:r>
          </w:p>
          <w:p w:rsidR="00597F78" w:rsidRPr="00597F78" w:rsidRDefault="004354DC" w:rsidP="00FA33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1.4. Foram des</w:t>
            </w:r>
            <w:r w:rsidR="004B780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ignados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o</w:t>
            </w:r>
            <w:r w:rsidR="00FA338E">
              <w:t xml:space="preserve"> </w:t>
            </w:r>
            <w:r w:rsidR="00FA338E" w:rsidRPr="00FA338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pregoeiro</w:t>
            </w:r>
            <w:r w:rsidR="00597F78"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e sua equipe de apoio (art. 3º, IV, §1º da Lei nº 10.520/2002 e art. 3º, IV do </w:t>
            </w:r>
            <w:r w:rsidR="00597F78"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Decreto nº 47.297/2002)?</w:t>
            </w:r>
          </w:p>
        </w:tc>
        <w:tc>
          <w:tcPr>
            <w:tcW w:w="1361" w:type="dxa"/>
          </w:tcPr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</w:tc>
        <w:tc>
          <w:tcPr>
            <w:tcW w:w="1382" w:type="dxa"/>
          </w:tcPr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[ ] 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[ ] 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[ ] 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[ ] 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</w:tc>
      </w:tr>
      <w:tr w:rsidR="00597F78" w:rsidRPr="00597F78" w:rsidTr="00244040">
        <w:trPr>
          <w:trHeight w:val="498"/>
        </w:trPr>
        <w:tc>
          <w:tcPr>
            <w:tcW w:w="6862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tabs>
                <w:tab w:val="left" w:pos="84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zh-CN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zh-CN"/>
              </w:rPr>
              <w:t>2. PROJETO BÁSICO OU MEMORIAL DESCRITIVO</w:t>
            </w:r>
          </w:p>
        </w:tc>
        <w:tc>
          <w:tcPr>
            <w:tcW w:w="1361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S/N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Fls.</w:t>
            </w:r>
          </w:p>
        </w:tc>
      </w:tr>
      <w:tr w:rsidR="00597F78" w:rsidRPr="00597F78" w:rsidTr="00244040">
        <w:tc>
          <w:tcPr>
            <w:tcW w:w="6862" w:type="dxa"/>
          </w:tcPr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2.1. Consta a solicitação ou requisição do objeto, elaborada pelo servidor da repartição competente (Acórdão TCU nº 254/2004)?</w:t>
            </w: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2.2. Em se tratando de </w:t>
            </w: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Serviços</w:t>
            </w:r>
            <w:r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:</w:t>
            </w:r>
          </w:p>
          <w:p w:rsidR="00597F78" w:rsidRPr="00597F78" w:rsidRDefault="00597F78" w:rsidP="00597F78">
            <w:pPr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2.2.1. O projeto básico ou memorial descritivo descreve o objeto de maneira precisa, suficiente e clara, sem especificações que restrinjam a competitividade do certame (artigo 7º, § 2º, I, Lei n.º 8.666/1993 e art. 3º, II da Lei 10.520/2002)?</w:t>
            </w:r>
          </w:p>
          <w:p w:rsidR="00597F78" w:rsidRPr="00597F78" w:rsidRDefault="00597F78" w:rsidP="00597F78">
            <w:pPr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2.2.2. </w:t>
            </w:r>
            <w:r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Foram seguidas as orientações dos Cadernos Técnicos de Serviços Terceirizados elaborados pela Secretaria da Fazenda (CADTERC) em relação ao serviço pretendido, se houver?</w:t>
            </w: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2.3. Em se tratando de </w:t>
            </w: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compras</w:t>
            </w:r>
            <w:r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:</w:t>
            </w:r>
          </w:p>
          <w:p w:rsidR="00597F78" w:rsidRPr="00597F78" w:rsidRDefault="00597F78" w:rsidP="00597F78">
            <w:pPr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2.3.1. A Administração procedeu à adequada caracterização do objeto de certame (art. 14, </w:t>
            </w:r>
            <w:r w:rsidRPr="00597F78">
              <w:rPr>
                <w:rFonts w:ascii="Times New Roman" w:eastAsia="Times New Roman" w:hAnsi="Times New Roman" w:cs="Times New Roman"/>
                <w:bCs/>
                <w:i/>
                <w:szCs w:val="24"/>
                <w:lang w:eastAsia="pt-BR"/>
              </w:rPr>
              <w:t>caput</w:t>
            </w:r>
            <w:r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, e art. 15, §7º, I, da Lei n.º 8.666/93)?</w:t>
            </w:r>
          </w:p>
          <w:p w:rsidR="00597F78" w:rsidRPr="00597F78" w:rsidRDefault="00597F78" w:rsidP="00597F78">
            <w:pPr>
              <w:spacing w:after="12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2.3.2. Ao descrever o objeto foram indicadas marcas, características ou especificações exclusivas? Em caso afirmativo, foram apresentadas as justificativas técnicas que embasaram essa decisão? (</w:t>
            </w:r>
            <w:proofErr w:type="gramStart"/>
            <w:r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art.</w:t>
            </w:r>
            <w:proofErr w:type="gramEnd"/>
            <w:r w:rsidRPr="00597F78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 7º, §5º, Lei n.º 8.666/93, Acórdão TCU nº 62/2007)</w:t>
            </w:r>
          </w:p>
          <w:p w:rsidR="00597F78" w:rsidRPr="00597F78" w:rsidRDefault="00597F78" w:rsidP="00597F78">
            <w:pPr>
              <w:tabs>
                <w:tab w:val="left" w:pos="846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</w:pPr>
            <w:r w:rsidRPr="00597F78"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zh-CN"/>
              </w:rPr>
              <w:t xml:space="preserve">2.4. </w:t>
            </w:r>
            <w:r w:rsidRPr="00597F78"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  <w:t>Aprovação pela</w:t>
            </w:r>
            <w:r w:rsidR="00B31158"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  <w:t xml:space="preserve"> </w:t>
            </w:r>
            <w:r w:rsidRPr="00597F78"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  <w:t xml:space="preserve">autoridade competente </w:t>
            </w:r>
            <w:r w:rsidRPr="00597F78"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zh-CN"/>
              </w:rPr>
              <w:t>(art. 7º, §2º, I, Lei n.º 8.666/1993).</w:t>
            </w:r>
          </w:p>
        </w:tc>
        <w:tc>
          <w:tcPr>
            <w:tcW w:w="1361" w:type="dxa"/>
          </w:tcPr>
          <w:p w:rsidR="00597F78" w:rsidRPr="00597F78" w:rsidRDefault="00597F78" w:rsidP="00597F78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</w:tc>
        <w:tc>
          <w:tcPr>
            <w:tcW w:w="1382" w:type="dxa"/>
          </w:tcPr>
          <w:p w:rsidR="00597F78" w:rsidRPr="00597F78" w:rsidRDefault="00597F78" w:rsidP="00597F78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</w:tc>
      </w:tr>
      <w:tr w:rsidR="00597F78" w:rsidRPr="00597F78" w:rsidTr="00244040">
        <w:trPr>
          <w:trHeight w:val="552"/>
        </w:trPr>
        <w:tc>
          <w:tcPr>
            <w:tcW w:w="6862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lastRenderedPageBreak/>
              <w:t>3. PESQUISA DE PREÇOS E PLANILHA ORÇAMENTÁRIA</w:t>
            </w:r>
          </w:p>
        </w:tc>
        <w:tc>
          <w:tcPr>
            <w:tcW w:w="1361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S/N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Fls.</w:t>
            </w:r>
          </w:p>
        </w:tc>
      </w:tr>
      <w:tr w:rsidR="00597F78" w:rsidRPr="00597F78" w:rsidTr="00244040">
        <w:trPr>
          <w:trHeight w:val="6585"/>
        </w:trPr>
        <w:tc>
          <w:tcPr>
            <w:tcW w:w="6862" w:type="dxa"/>
          </w:tcPr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3.1. Foi realizada pesquisa de preços para cada item licitado em pelo menos </w:t>
            </w:r>
            <w:r w:rsidRPr="00597F7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03 (três) estabelecimentos (art. 1º, §1º do Decreto nº 34.350/1991)?</w:t>
            </w:r>
          </w:p>
          <w:p w:rsidR="00597F78" w:rsidRPr="00597F78" w:rsidRDefault="00597F78" w:rsidP="00597F78">
            <w:pPr>
              <w:spacing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O uso da internet é admissível, em caráter excepcional, para complementar uma pesquisa já realizada (Parecer GPG-Cons. 76/2013)</w:t>
            </w: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3.2. Foram consultados os preços já registrados na BEC/SP, SIAFÍSICO, terceirizados.sp.gov.br?</w:t>
            </w: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3.3. Consta planilha orçamentária, assinada pelo servidor que a elaborou, contendo os quantitativos e os valores unitários e totais do objeto da contratação (art. 7º, § 2º, II da Lei nº 8.666/1993 e Acórdão TCU nº 1512/2006)?</w:t>
            </w: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3.4. Sobre o valor estimado da contratação:</w:t>
            </w:r>
          </w:p>
          <w:p w:rsidR="00597F78" w:rsidRPr="00AD6902" w:rsidRDefault="00597F78" w:rsidP="00B80E8C">
            <w:pPr>
              <w:spacing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3.4.1. Se </w:t>
            </w:r>
            <w:r w:rsidR="00301D5B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igual ou </w:t>
            </w:r>
            <w:r w:rsidR="004354DC" w:rsidRPr="004354D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superior a R$ 4.472.000,00</w:t>
            </w:r>
            <w:r w:rsidRPr="004354D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(</w:t>
            </w:r>
            <w:r w:rsidR="004354DC" w:rsidRPr="004354D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quatro milhões, quatrocentos e setenta e dois mil reais</w:t>
            </w:r>
            <w:r w:rsidRPr="004354D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</w:t>
            </w: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foi incluído, como anexo do edital, o Termo de Ciência e de Notificação do encaminhamento do con</w:t>
            </w:r>
            <w:r w:rsidR="004354D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trato a ser assinado ao TCE/SP </w:t>
            </w:r>
            <w:r w:rsidR="00B80E8C" w:rsidRPr="00AD6902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(Instruções nº 01/2008, Aditamento nº 01/2014, Resolução nº 05/201</w:t>
            </w:r>
            <w:r w:rsidR="004354DC" w:rsidRPr="00AD6902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 e Comunicado SDG nº 01/2016)?</w:t>
            </w:r>
          </w:p>
          <w:p w:rsidR="00597F78" w:rsidRPr="00597F78" w:rsidRDefault="00597F78" w:rsidP="00597F78">
            <w:pPr>
              <w:spacing w:after="12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Acima de 650.000,00, o edital deve ser publicado em jornal de grande circulação (Decreto nº 47.297/2002). </w:t>
            </w:r>
          </w:p>
          <w:p w:rsidR="00597F78" w:rsidRPr="00521518" w:rsidRDefault="00597F78" w:rsidP="00597F78">
            <w:pPr>
              <w:spacing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3.4.2. Se superior a R$ 10.000.000,00 (dez milhões de reais), consta manifestação prévia da Secretaria da Fazenda e da Secretaria de Economia e Planejamento (ar</w:t>
            </w:r>
            <w:r w:rsidR="004354D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t. 1º do Decreto n. 41.165/1996</w:t>
            </w: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)?</w:t>
            </w:r>
          </w:p>
          <w:p w:rsidR="00597F78" w:rsidRPr="00597F78" w:rsidRDefault="00597F78" w:rsidP="00597F78">
            <w:pPr>
              <w:spacing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3.5. Foi apensado aos autos o “caderno de preços”, reunindo planilha orçamentária, os orçamentos e a pesquisa, com vistas a preservar o sigilo dos valores referenciais (Parecer GPG-CONS. nº 107/2010)? </w:t>
            </w: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  <w:tc>
          <w:tcPr>
            <w:tcW w:w="1361" w:type="dxa"/>
          </w:tcPr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  <w:tc>
          <w:tcPr>
            <w:tcW w:w="1382" w:type="dxa"/>
          </w:tcPr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</w:tc>
      </w:tr>
      <w:tr w:rsidR="00597F78" w:rsidRPr="00597F78" w:rsidTr="00244040">
        <w:trPr>
          <w:trHeight w:val="475"/>
        </w:trPr>
        <w:tc>
          <w:tcPr>
            <w:tcW w:w="6862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4. DISPONIBILIDADE DE RECURSOS ORÇAMENTÁRIOS</w:t>
            </w:r>
          </w:p>
        </w:tc>
        <w:tc>
          <w:tcPr>
            <w:tcW w:w="1361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S/N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Fls.</w:t>
            </w:r>
          </w:p>
        </w:tc>
      </w:tr>
      <w:tr w:rsidR="00597F78" w:rsidRPr="00597F78" w:rsidTr="00244040">
        <w:tc>
          <w:tcPr>
            <w:tcW w:w="6862" w:type="dxa"/>
          </w:tcPr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4.1. </w:t>
            </w:r>
            <w:proofErr w:type="gramStart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Foram </w:t>
            </w:r>
            <w:r w:rsidR="00B80E8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</w:t>
            </w: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indicados</w:t>
            </w:r>
            <w:proofErr w:type="gramEnd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recursos orçamentários em montante suficiente para amparar a contratação (</w:t>
            </w:r>
            <w:proofErr w:type="spellStart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arts</w:t>
            </w:r>
            <w:proofErr w:type="spellEnd"/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. 7º, § 2º, III; 14, 38, </w:t>
            </w:r>
            <w:r w:rsidRPr="00597F78">
              <w:rPr>
                <w:rFonts w:ascii="Times New Roman" w:eastAsia="Times New Roman" w:hAnsi="Times New Roman" w:cs="Times New Roman"/>
                <w:i/>
                <w:szCs w:val="24"/>
                <w:lang w:eastAsia="pt-BR"/>
              </w:rPr>
              <w:t>caput</w:t>
            </w: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e 55, V da Lei nº 8.666/1993)?</w:t>
            </w: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97F78" w:rsidRPr="00FA338E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4.2. Em se tratando de criação, expansão ou aperfeiçoamento de ação governamental que supere </w:t>
            </w:r>
            <w:r w:rsidRPr="00597F7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o montante de R$ 80.000,00 (oitenta mil reais), </w:t>
            </w: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constam a estimativa do impacto orçamentário-financeiro e a declaração prevista no art. 16 da Lei de Responsabilidade Fiscal </w:t>
            </w:r>
            <w:r w:rsidR="004E278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e </w:t>
            </w:r>
            <w:r w:rsidR="0058634A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na </w:t>
            </w:r>
            <w:r w:rsidR="004354DC" w:rsidRPr="004354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Lei de Diretrizes Orçament</w:t>
            </w:r>
            <w:r w:rsidR="004E2785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árias</w:t>
            </w:r>
            <w:r w:rsidR="004354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?</w:t>
            </w:r>
          </w:p>
          <w:p w:rsidR="00597F78" w:rsidRPr="00597F78" w:rsidRDefault="00597F78" w:rsidP="00597F78">
            <w:pPr>
              <w:spacing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Essa comprovação é desnecessária quando a despesa for destinada ao custeio de atividades rotineiras da Administração que já foram previstas no orçamento (Acórdão TCU nº 885/2005).</w:t>
            </w:r>
            <w:r w:rsidRPr="00597F7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  <w:p w:rsidR="00597F78" w:rsidRPr="00597F78" w:rsidRDefault="00597F78" w:rsidP="00597F78">
            <w:pPr>
              <w:spacing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  <w:tc>
          <w:tcPr>
            <w:tcW w:w="1361" w:type="dxa"/>
          </w:tcPr>
          <w:p w:rsidR="00597F78" w:rsidRPr="00597F78" w:rsidRDefault="00FA338E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 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  <w:tc>
          <w:tcPr>
            <w:tcW w:w="1382" w:type="dxa"/>
          </w:tcPr>
          <w:p w:rsidR="00597F78" w:rsidRPr="00597F78" w:rsidRDefault="00597F78" w:rsidP="00597F78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</w:tr>
      <w:tr w:rsidR="00597F78" w:rsidRPr="00597F78" w:rsidTr="00244040">
        <w:trPr>
          <w:trHeight w:val="501"/>
        </w:trPr>
        <w:tc>
          <w:tcPr>
            <w:tcW w:w="6862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tabs>
                <w:tab w:val="left" w:pos="846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zh-CN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zh-CN"/>
              </w:rPr>
              <w:lastRenderedPageBreak/>
              <w:t xml:space="preserve">5. MINUTAS DE EDITAL E CONTRATO </w:t>
            </w:r>
          </w:p>
        </w:tc>
        <w:tc>
          <w:tcPr>
            <w:tcW w:w="1361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S/N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Fls.</w:t>
            </w:r>
          </w:p>
        </w:tc>
      </w:tr>
      <w:tr w:rsidR="00597F78" w:rsidRPr="00597F78" w:rsidTr="00244040">
        <w:tc>
          <w:tcPr>
            <w:tcW w:w="6862" w:type="dxa"/>
          </w:tcPr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97F78" w:rsidRPr="00AD6902" w:rsidRDefault="00E63C8F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5.1. Foi juntado</w:t>
            </w:r>
            <w:r w:rsidR="004E278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“</w:t>
            </w:r>
            <w:r w:rsidR="00597F78"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declaração” certificando o uso das minutas-padrão </w:t>
            </w:r>
            <w:r w:rsidR="00521518" w:rsidRPr="00AD6902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atualizadas pela Consultoria Jurídica e disponibilizadas no site da SAP?</w:t>
            </w:r>
          </w:p>
          <w:p w:rsidR="00597F78" w:rsidRPr="00597F78" w:rsidRDefault="00597F78" w:rsidP="00597F78">
            <w:pPr>
              <w:spacing w:after="12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Quando no site não houver minuta específica para a contratação pretendida, a UGE deverá servir-se, obrigatoriamente, das minutas genéricas de “</w:t>
            </w:r>
            <w:r w:rsidRPr="00597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t-BR"/>
              </w:rPr>
              <w:t>prestação de serviços contínuos sob o regime de empreitada por preço unitário</w:t>
            </w:r>
            <w:r w:rsidRPr="00597F7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”, “</w:t>
            </w:r>
            <w:r w:rsidRPr="00597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t-BR"/>
              </w:rPr>
              <w:t>prestação de serviços contínuos sob o regime de empreitada por preço global</w:t>
            </w:r>
            <w:r w:rsidRPr="00597F7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”, ou, para compras, do modelo de “</w:t>
            </w:r>
            <w:r w:rsidRPr="00597F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t-BR"/>
              </w:rPr>
              <w:t>aquisição de bens com entrega imediata ou parcelada</w:t>
            </w:r>
            <w:r w:rsidRPr="00597F7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”, reali</w:t>
            </w:r>
            <w:r w:rsidR="00AD69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zando as adaptações necessárias</w:t>
            </w:r>
            <w:r w:rsidR="00720A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5.2. O servidor que elaborou a minuta declarou nos autos que todas as alterações do texto padronizado foram destacadas em “</w:t>
            </w:r>
            <w:r w:rsidRPr="00597F7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negrito</w:t>
            </w: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” e/ou “</w:t>
            </w:r>
            <w:r w:rsidRPr="00597F78">
              <w:rPr>
                <w:rFonts w:ascii="Times New Roman" w:eastAsia="Times New Roman" w:hAnsi="Times New Roman" w:cs="Times New Roman"/>
                <w:szCs w:val="24"/>
                <w:u w:val="single"/>
                <w:lang w:eastAsia="pt-BR"/>
              </w:rPr>
              <w:t>sublinhado</w:t>
            </w: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” para análi</w:t>
            </w:r>
            <w:r w:rsidR="00AD6902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se específica do órgão jurídico</w:t>
            </w:r>
            <w:r w:rsidRPr="00597F7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?</w:t>
            </w:r>
          </w:p>
          <w:p w:rsidR="00597F78" w:rsidRPr="00597F78" w:rsidRDefault="00597F78" w:rsidP="00597F78">
            <w:pPr>
              <w:spacing w:after="120" w:line="240" w:lineRule="auto"/>
              <w:ind w:left="743"/>
              <w:jc w:val="both"/>
              <w:rPr>
                <w:rFonts w:ascii="Arial" w:eastAsia="Times New Roman" w:hAnsi="Arial" w:cs="Times New Roman"/>
                <w:szCs w:val="24"/>
                <w:lang w:eastAsia="pt-BR"/>
              </w:rPr>
            </w:pPr>
          </w:p>
        </w:tc>
        <w:tc>
          <w:tcPr>
            <w:tcW w:w="1361" w:type="dxa"/>
          </w:tcPr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382" w:type="dxa"/>
          </w:tcPr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[ ]</w:t>
            </w:r>
          </w:p>
          <w:p w:rsidR="00597F78" w:rsidRPr="00597F78" w:rsidRDefault="00597F78" w:rsidP="00597F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97F78" w:rsidRPr="00597F78" w:rsidTr="00244040">
        <w:trPr>
          <w:trHeight w:val="429"/>
        </w:trPr>
        <w:tc>
          <w:tcPr>
            <w:tcW w:w="9605" w:type="dxa"/>
            <w:gridSpan w:val="3"/>
            <w:shd w:val="clear" w:color="auto" w:fill="BFBFBF"/>
            <w:vAlign w:val="center"/>
          </w:tcPr>
          <w:p w:rsidR="00597F78" w:rsidRPr="00597F78" w:rsidRDefault="00597F78" w:rsidP="005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OBSERVAÇÕES</w:t>
            </w:r>
          </w:p>
        </w:tc>
      </w:tr>
      <w:tr w:rsidR="00597F78" w:rsidRPr="00597F78" w:rsidTr="00244040">
        <w:trPr>
          <w:trHeight w:val="2172"/>
        </w:trPr>
        <w:tc>
          <w:tcPr>
            <w:tcW w:w="9605" w:type="dxa"/>
            <w:gridSpan w:val="3"/>
          </w:tcPr>
          <w:p w:rsidR="00597F78" w:rsidRPr="00597F78" w:rsidRDefault="00597F78" w:rsidP="0059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597F78" w:rsidRPr="00597F78" w:rsidRDefault="00597F78" w:rsidP="00597F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597F7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    </w:t>
            </w:r>
          </w:p>
          <w:p w:rsidR="00597F78" w:rsidRPr="00597F78" w:rsidRDefault="00597F78" w:rsidP="00597F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</w:tr>
    </w:tbl>
    <w:p w:rsidR="00597F78" w:rsidRPr="00597F78" w:rsidRDefault="00597F78" w:rsidP="00597F7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97F78" w:rsidRPr="00597F78" w:rsidRDefault="00597F78" w:rsidP="00597F78">
      <w:pPr>
        <w:spacing w:after="12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97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Identificação do servidor responsável pelo procedimento licitatório:</w:t>
      </w:r>
    </w:p>
    <w:p w:rsidR="00597F78" w:rsidRPr="00597F78" w:rsidRDefault="00597F78" w:rsidP="00597F78">
      <w:pPr>
        <w:spacing w:after="12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97F78" w:rsidRPr="00597F78" w:rsidRDefault="00597F78" w:rsidP="00597F78">
      <w:pPr>
        <w:spacing w:after="12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97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UGE:  </w:t>
      </w:r>
      <w:proofErr w:type="gramStart"/>
      <w:r w:rsidRPr="00597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[  ]</w:t>
      </w:r>
      <w:proofErr w:type="gramEnd"/>
    </w:p>
    <w:p w:rsidR="00597F78" w:rsidRPr="00597F78" w:rsidRDefault="00597F78" w:rsidP="00597F78">
      <w:pPr>
        <w:spacing w:after="12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97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Nome: </w:t>
      </w:r>
      <w:proofErr w:type="gramStart"/>
      <w:r w:rsidRPr="00597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[  ]</w:t>
      </w:r>
      <w:proofErr w:type="gramEnd"/>
    </w:p>
    <w:p w:rsidR="00597F78" w:rsidRPr="00597F78" w:rsidRDefault="00597F78" w:rsidP="00597F78">
      <w:pPr>
        <w:spacing w:after="12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97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Cargo: [   ]</w:t>
      </w:r>
    </w:p>
    <w:p w:rsidR="00597F78" w:rsidRPr="00597F78" w:rsidRDefault="00597F78" w:rsidP="00597F78">
      <w:pPr>
        <w:spacing w:after="12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5588E" w:rsidRDefault="00597F78" w:rsidP="00CA2C73">
      <w:pPr>
        <w:spacing w:after="120" w:line="240" w:lineRule="auto"/>
      </w:pPr>
      <w:r w:rsidRPr="00597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Assinatura: </w:t>
      </w:r>
      <w:r w:rsidRPr="00597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 xml:space="preserve">   __________________________</w:t>
      </w:r>
    </w:p>
    <w:sectPr w:rsidR="0015588E" w:rsidSect="009B02C8">
      <w:footerReference w:type="default" r:id="rId6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A5" w:rsidRDefault="00B9665E">
      <w:pPr>
        <w:spacing w:after="0" w:line="240" w:lineRule="auto"/>
      </w:pPr>
      <w:r>
        <w:separator/>
      </w:r>
    </w:p>
  </w:endnote>
  <w:endnote w:type="continuationSeparator" w:id="0">
    <w:p w:rsidR="00E948A5" w:rsidRDefault="00B9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E7" w:rsidRDefault="00597F78" w:rsidP="004C01AA">
    <w:pPr>
      <w:pStyle w:val="Rodap"/>
      <w:spacing w:before="0"/>
      <w:rPr>
        <w:rFonts w:ascii="Times New Roman" w:hAnsi="Times New Roman"/>
        <w:sz w:val="20"/>
        <w:szCs w:val="20"/>
      </w:rPr>
    </w:pPr>
    <w:r w:rsidRPr="00A473E7">
      <w:rPr>
        <w:rFonts w:ascii="Times New Roman" w:hAnsi="Times New Roman"/>
        <w:sz w:val="20"/>
        <w:szCs w:val="20"/>
      </w:rPr>
      <w:t xml:space="preserve">Página </w:t>
    </w:r>
    <w:r w:rsidRPr="00A473E7">
      <w:rPr>
        <w:rFonts w:ascii="Times New Roman" w:hAnsi="Times New Roman"/>
        <w:b/>
        <w:sz w:val="20"/>
        <w:szCs w:val="20"/>
      </w:rPr>
      <w:fldChar w:fldCharType="begin"/>
    </w:r>
    <w:r w:rsidRPr="00A473E7">
      <w:rPr>
        <w:rFonts w:ascii="Times New Roman" w:hAnsi="Times New Roman"/>
        <w:b/>
        <w:sz w:val="20"/>
        <w:szCs w:val="20"/>
      </w:rPr>
      <w:instrText>PAGE  \* Arabic  \* MERGEFORMAT</w:instrText>
    </w:r>
    <w:r w:rsidRPr="00A473E7">
      <w:rPr>
        <w:rFonts w:ascii="Times New Roman" w:hAnsi="Times New Roman"/>
        <w:b/>
        <w:sz w:val="20"/>
        <w:szCs w:val="20"/>
      </w:rPr>
      <w:fldChar w:fldCharType="separate"/>
    </w:r>
    <w:r w:rsidR="004B780E">
      <w:rPr>
        <w:rFonts w:ascii="Times New Roman" w:hAnsi="Times New Roman"/>
        <w:b/>
        <w:noProof/>
        <w:sz w:val="20"/>
        <w:szCs w:val="20"/>
      </w:rPr>
      <w:t>3</w:t>
    </w:r>
    <w:r w:rsidRPr="00A473E7">
      <w:rPr>
        <w:rFonts w:ascii="Times New Roman" w:hAnsi="Times New Roman"/>
        <w:b/>
        <w:sz w:val="20"/>
        <w:szCs w:val="20"/>
      </w:rPr>
      <w:fldChar w:fldCharType="end"/>
    </w:r>
    <w:r w:rsidRPr="00A473E7">
      <w:rPr>
        <w:rFonts w:ascii="Times New Roman" w:hAnsi="Times New Roman"/>
        <w:sz w:val="20"/>
        <w:szCs w:val="20"/>
      </w:rPr>
      <w:t xml:space="preserve"> de</w:t>
    </w:r>
    <w:r w:rsidRPr="00A473E7">
      <w:rPr>
        <w:rFonts w:ascii="Times New Roman" w:hAnsi="Times New Roman"/>
        <w:b/>
        <w:sz w:val="20"/>
        <w:szCs w:val="20"/>
      </w:rPr>
      <w:t xml:space="preserve"> </w:t>
    </w:r>
    <w:r w:rsidRPr="00A473E7">
      <w:rPr>
        <w:rFonts w:ascii="Times New Roman" w:hAnsi="Times New Roman"/>
        <w:b/>
        <w:sz w:val="20"/>
        <w:szCs w:val="20"/>
      </w:rPr>
      <w:fldChar w:fldCharType="begin"/>
    </w:r>
    <w:r w:rsidRPr="00A473E7">
      <w:rPr>
        <w:rFonts w:ascii="Times New Roman" w:hAnsi="Times New Roman"/>
        <w:b/>
        <w:sz w:val="20"/>
        <w:szCs w:val="20"/>
      </w:rPr>
      <w:instrText>NUMPAGES \ * Arábico \ * MERGEFORMAT</w:instrText>
    </w:r>
    <w:r w:rsidRPr="00A473E7">
      <w:rPr>
        <w:rFonts w:ascii="Times New Roman" w:hAnsi="Times New Roman"/>
        <w:b/>
        <w:sz w:val="20"/>
        <w:szCs w:val="20"/>
      </w:rPr>
      <w:fldChar w:fldCharType="separate"/>
    </w:r>
    <w:r w:rsidR="004B780E">
      <w:rPr>
        <w:rFonts w:ascii="Times New Roman" w:hAnsi="Times New Roman"/>
        <w:b/>
        <w:noProof/>
        <w:sz w:val="20"/>
        <w:szCs w:val="20"/>
      </w:rPr>
      <w:t>3</w:t>
    </w:r>
    <w:r w:rsidRPr="00A473E7">
      <w:rPr>
        <w:rFonts w:ascii="Times New Roman" w:hAnsi="Times New Roman"/>
        <w:b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da “Lista de Verificação – Fase Preparatória do Pregão Eletrônico” – v.02-09.04.2015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A5" w:rsidRDefault="00B9665E">
      <w:pPr>
        <w:spacing w:after="0" w:line="240" w:lineRule="auto"/>
      </w:pPr>
      <w:r>
        <w:separator/>
      </w:r>
    </w:p>
  </w:footnote>
  <w:footnote w:type="continuationSeparator" w:id="0">
    <w:p w:rsidR="00E948A5" w:rsidRDefault="00B96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8"/>
    <w:rsid w:val="001F400F"/>
    <w:rsid w:val="002F14D5"/>
    <w:rsid w:val="00301D5B"/>
    <w:rsid w:val="003A2945"/>
    <w:rsid w:val="003B6F65"/>
    <w:rsid w:val="0040588A"/>
    <w:rsid w:val="0041153D"/>
    <w:rsid w:val="004354DC"/>
    <w:rsid w:val="004B780E"/>
    <w:rsid w:val="004E2785"/>
    <w:rsid w:val="00521518"/>
    <w:rsid w:val="00540637"/>
    <w:rsid w:val="0058634A"/>
    <w:rsid w:val="00597F78"/>
    <w:rsid w:val="00720AF1"/>
    <w:rsid w:val="007464CF"/>
    <w:rsid w:val="00AD6902"/>
    <w:rsid w:val="00B31158"/>
    <w:rsid w:val="00B73405"/>
    <w:rsid w:val="00B80E8C"/>
    <w:rsid w:val="00B9665E"/>
    <w:rsid w:val="00CA2C73"/>
    <w:rsid w:val="00E24BD0"/>
    <w:rsid w:val="00E63C8F"/>
    <w:rsid w:val="00E948A5"/>
    <w:rsid w:val="00F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9C084-10DE-4E8A-A96F-8C2B6E4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97F78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97F7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Almeida Leite</dc:creator>
  <cp:lastModifiedBy>Mauricio Santiago Marques dos Santos</cp:lastModifiedBy>
  <cp:revision>6</cp:revision>
  <dcterms:created xsi:type="dcterms:W3CDTF">2016-02-23T12:09:00Z</dcterms:created>
  <dcterms:modified xsi:type="dcterms:W3CDTF">2016-02-23T13:02:00Z</dcterms:modified>
</cp:coreProperties>
</file>